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200" w:line="276" w:lineRule="auto"/>
        <w:jc w:val="center"/>
        <w:rPr>
          <w:rFonts w:ascii="Calibri" w:cs="Calibri" w:eastAsia="Calibri" w:hAnsi="Calibri"/>
          <w:b/>
        </w:rPr>
      </w:pPr>
      <w:bookmarkStart w:id="0" w:name="_GoBack"/>
      <w:bookmarkEnd w:id="0"/>
      <w:r>
        <w:rPr>
          <w:rFonts w:ascii="Calibri" w:cs="Calibri" w:eastAsia="Calibri" w:hAnsi="Calibri"/>
          <w:b/>
        </w:rPr>
        <w:t>R</w:t>
      </w:r>
      <w:r>
        <w:rPr>
          <w:rFonts w:ascii="Calibri" w:cs="Calibri" w:eastAsia="Calibri" w:hAnsi="Calibri"/>
          <w:b/>
        </w:rPr>
        <w:t>ENDICONTAZIONE SOCIALE</w:t>
      </w:r>
    </w:p>
    <w:p>
      <w:pPr>
        <w:spacing w:after="200" w:line="276" w:lineRule="auto"/>
        <w:jc w:val="center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SCHEDA “OBIETTIVI FORMATIVI PRIORITARI PERSEGUITI”</w:t>
      </w:r>
    </w:p>
    <w:p>
      <w:pPr>
        <w:spacing w:after="200" w:line="276" w:lineRule="auto"/>
        <w:rPr>
          <w:rFonts w:ascii="Calibri" w:cs="Calibri" w:eastAsia="Calibri" w:hAnsi="Calibri"/>
          <w:b/>
          <w:u w:val="single"/>
        </w:rPr>
      </w:pPr>
    </w:p>
    <w:p>
      <w:pPr>
        <w:spacing w:after="200" w:line="276" w:lineRule="auto"/>
        <w:rPr>
          <w:rFonts w:ascii="Calibri" w:cs="Calibri" w:eastAsia="Calibri" w:hAnsi="Calibri"/>
          <w:b/>
          <w:u w:val="single"/>
        </w:rPr>
      </w:pPr>
      <w:r>
        <w:rPr>
          <w:rFonts w:ascii="Calibri" w:cs="Calibri" w:eastAsia="Calibri" w:hAnsi="Calibri"/>
          <w:b/>
          <w:u w:val="single"/>
        </w:rPr>
        <w:t>SEZIONE: RISULTATI RAGGIUNTI</w:t>
      </w:r>
    </w:p>
    <w:p>
      <w:pPr>
        <w:spacing w:after="200" w:line="276" w:lineRule="auto"/>
        <w:rPr>
          <w:rFonts w:ascii="Calibri" w:cs="Calibri" w:eastAsia="Calibri" w:hAnsi="Calibri"/>
          <w:b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b/>
          <w:bCs/>
          <w:color w:val="000000"/>
          <w:sz w:val="24"/>
          <w:szCs w:val="24"/>
          <w:lang w:val="en-US"/>
        </w:rPr>
      </w:pPr>
      <w:r>
        <w:rPr>
          <w:rFonts w:ascii="Calibri" w:cs="Calibri" w:eastAsia="Calibri" w:hAnsi="Calibri"/>
          <w:b/>
        </w:rPr>
        <w:t>DOCENTE RESPONSABILE DEL PROGETTO _</w:t>
      </w:r>
      <w:r>
        <w:rPr>
          <w:rFonts w:ascii="Arial" w:cs="Arial" w:hAnsi="Arial"/>
          <w:b/>
          <w:bCs/>
          <w:color w:val="000000"/>
          <w:sz w:val="24"/>
          <w:szCs w:val="24"/>
          <w:rtl w:val="off"/>
          <w:lang w:val="en-US"/>
        </w:rPr>
        <w:t>Tecnico Servizi Socio-sanitari: "Unire Culture, Costruire Salute"</w:t>
      </w:r>
      <w:r>
        <w:rPr>
          <w:rFonts w:ascii="Arial" w:cs="Arial" w:hAnsi="Arial"/>
          <w:b/>
          <w:bCs/>
          <w:color w:val="000000"/>
          <w:sz w:val="24"/>
          <w:szCs w:val="24"/>
          <w:rtl w:val="off"/>
          <w:lang w:val="en-US"/>
        </w:rPr>
        <w:t xml:space="preserve"> 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b/>
          <w:bCs/>
          <w:color w:val="000000"/>
          <w:sz w:val="24"/>
          <w:szCs w:val="24"/>
          <w:lang w:val="en-US"/>
        </w:rPr>
      </w:pPr>
      <w:r>
        <w:rPr>
          <w:rFonts w:ascii="Arial" w:cs="Arial" w:hAnsi="Arial"/>
          <w:b/>
          <w:bCs/>
          <w:color w:val="000000"/>
          <w:sz w:val="24"/>
          <w:szCs w:val="24"/>
          <w:lang w:val="en-US"/>
        </w:rPr>
        <w:t>AMODEO TERESA, CONTE EMMA, IANNICIELLO CELESTE</w:t>
      </w:r>
    </w:p>
    <w:p>
      <w:pPr>
        <w:spacing w:after="200" w:line="276" w:lineRule="auto"/>
        <w:rPr>
          <w:rFonts w:ascii="Calibri" w:cs="Calibri" w:eastAsia="Calibri" w:hAnsi="Calibri"/>
          <w:b/>
        </w:rPr>
      </w:pPr>
    </w:p>
    <w:p>
      <w:pPr>
        <w:spacing w:after="200" w:line="276" w:lineRule="auto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>OBIETTIVO FORMATIVO PRIORITARIO:</w:t>
      </w:r>
      <w:r>
        <w:rPr>
          <w:rFonts w:ascii="Calibri" w:cs="Calibri" w:eastAsia="Calibri" w:hAnsi="Calibri"/>
        </w:rPr>
        <w:t xml:space="preserve"> inserire uno degli obiettivi esposti in elenco (*)</w:t>
      </w:r>
    </w:p>
    <w:p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Sviluppo delle competenze in materia di cittadinanza attiva e democratica attraverso la valorizzazione dell'educazione interculturale e alla pace, il rispetto delle differenze e il dialogo tra le c</w:t>
      </w:r>
      <w:r>
        <w:rPr>
          <w:rFonts w:ascii="Calibri" w:cs="Calibri" w:eastAsia="Calibri" w:hAnsi="Calibri"/>
          <w:color w:val="000000"/>
        </w:rPr>
        <w:t>ulture, il sostegno dell'assunzione di responsabilità nonché della solidarietà e della cura dei beni comuni e della consapevolezza dei diritti e dei doveri; potenziamento delle conoscenze in materia giuridica ed economico-finanziaria e di educazione all'au</w:t>
      </w:r>
      <w:r>
        <w:rPr>
          <w:rFonts w:ascii="Calibri" w:cs="Calibri" w:eastAsia="Calibri" w:hAnsi="Calibri"/>
          <w:color w:val="000000"/>
        </w:rPr>
        <w:t>toimprenditorialità;</w:t>
      </w:r>
    </w:p>
    <w:p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Potenziamento delle metodologie laboratoriali e delle attività di laboratorio;</w:t>
      </w:r>
    </w:p>
    <w:p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Alfabetizzazione e perfezionamento dell'italiano come lingua seconda attraverso corsi e laboratori per studenti di cittadinanza o di lingua non italiana, da organizzare anche in c</w:t>
      </w:r>
      <w:r>
        <w:rPr>
          <w:rFonts w:ascii="Calibri" w:cs="Calibri" w:eastAsia="Calibri" w:hAnsi="Calibri"/>
          <w:color w:val="000000"/>
        </w:rPr>
        <w:t>ollaborazione con gli enti locali e il terzo settore, con l'apporto delle comunità di origine, delle famiglie e dei mediatori culturali;</w:t>
      </w:r>
    </w:p>
    <w:p>
      <w:pPr>
        <w:spacing w:line="240" w:lineRule="auto"/>
        <w:ind w:left="714" w:right="0" w:firstLine="0"/>
        <w:jc w:val="both"/>
        <w:rPr>
          <w:rFonts w:ascii="Calibri" w:cs="Calibri" w:eastAsia="Calibri" w:hAnsi="Calibri"/>
          <w:color w:val="000000"/>
        </w:rPr>
      </w:pPr>
    </w:p>
    <w:p>
      <w:pPr>
        <w:spacing w:after="200" w:line="276" w:lineRule="auto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 xml:space="preserve">ATTIVITA' SVOLTE: </w:t>
      </w:r>
    </w:p>
    <w:p>
      <w:pPr>
        <w:spacing w:after="200" w:line="276" w:lineRule="auto"/>
        <w:ind w:left="0" w:right="0" w:firstLine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Alfabetizzazione Italiano L2 per gruppi omogenei A1- A2</w:t>
      </w:r>
    </w:p>
    <w:p>
      <w:pPr>
        <w:spacing w:after="200" w:line="276" w:lineRule="auto"/>
        <w:ind w:left="0" w:right="0" w:firstLine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Visione documentari e film con il gruppo classe seguiti da discussioni e confronti guidati.</w:t>
      </w:r>
    </w:p>
    <w:p>
      <w:pPr>
        <w:spacing w:after="200" w:line="276" w:lineRule="auto"/>
        <w:ind w:left="0" w:right="0" w:firstLine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Laboratorio interculturale per riflettere sugli stereotipi e la comunicazione tra persone di culture diverse.</w:t>
      </w:r>
    </w:p>
    <w:p>
      <w:pPr>
        <w:spacing w:after="200" w:line="276" w:lineRule="auto"/>
        <w:rPr>
          <w:rFonts w:asciiTheme="minorAscii" w:cstheme="minorAscii" w:eastAsiaTheme="minorAscii" w:hAnsiTheme="minorAscii"/>
          <w:b/>
          <w:sz w:val="22"/>
          <w:szCs w:val="22"/>
        </w:rPr>
      </w:pPr>
      <w:r>
        <w:rPr>
          <w:rFonts w:ascii="Calibri" w:cs="Calibri" w:eastAsia="Calibri" w:hAnsi="Calibri"/>
          <w:b/>
        </w:rPr>
        <w:t>RIS</w:t>
      </w:r>
      <w:r>
        <w:rPr>
          <w:rFonts w:asciiTheme="minorAscii" w:cstheme="minorAscii" w:eastAsiaTheme="minorAscii" w:hAnsiTheme="minorAscii"/>
          <w:b/>
          <w:sz w:val="22"/>
          <w:szCs w:val="22"/>
        </w:rPr>
        <w:t xml:space="preserve">ULTATI: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Theme="minorAscii" w:cstheme="minorAscii" w:eastAsiaTheme="minorAscii" w:hAnsiTheme="minorAscii"/>
          <w:color w:val="auto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color w:val="auto"/>
          <w:sz w:val="22"/>
          <w:szCs w:val="22"/>
          <w:rtl w:val="off"/>
          <w:lang w:val="en-US"/>
        </w:rPr>
        <w:t>Miglioramento dell'apprendimento dell'Italiano L2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Theme="minorAscii" w:cstheme="minorAscii" w:eastAsiaTheme="minorAscii" w:hAnsiTheme="minorAscii"/>
          <w:color w:val="auto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color w:val="auto"/>
          <w:sz w:val="22"/>
          <w:szCs w:val="22"/>
          <w:rtl w:val="off"/>
          <w:lang w:val="en-US"/>
        </w:rPr>
        <w:t>Aumento dell'inclusione degli studenti NAI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Theme="minorAscii" w:cstheme="minorAscii" w:eastAsiaTheme="minorAscii" w:hAnsiTheme="minorAscii"/>
          <w:color w:val="auto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color w:val="auto"/>
          <w:sz w:val="22"/>
          <w:szCs w:val="22"/>
          <w:rtl w:val="off"/>
          <w:lang w:val="en-US"/>
        </w:rPr>
        <w:t>Abilità di comunicazione interculturale efficace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Theme="minorAscii" w:cstheme="minorAscii" w:eastAsiaTheme="minorAscii" w:hAnsiTheme="minorAscii"/>
          <w:color w:val="auto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color w:val="auto"/>
          <w:sz w:val="22"/>
          <w:szCs w:val="22"/>
          <w:rtl w:val="off"/>
          <w:lang w:val="en-US"/>
        </w:rPr>
        <w:t>Crescita della sensibilità culturale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Theme="minorAscii" w:cstheme="minorAscii" w:eastAsiaTheme="minorAscii" w:hAnsiTheme="minorAscii"/>
          <w:color w:val="auto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color w:val="auto"/>
          <w:sz w:val="22"/>
          <w:szCs w:val="22"/>
          <w:rtl w:val="off"/>
          <w:lang w:val="en-US"/>
        </w:rPr>
        <w:t>Coinvolgimento della comunità scolastica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Theme="majorAscii" w:cstheme="majorAscii" w:eastAsiaTheme="majorAscii" w:hAnsiTheme="majorAscii"/>
          <w:color w:val="auto"/>
          <w:sz w:val="24"/>
          <w:lang w:val="en-US"/>
        </w:rPr>
      </w:pPr>
      <w:r>
        <w:rPr>
          <w:rFonts w:asciiTheme="minorAscii" w:cstheme="minorAscii" w:eastAsiaTheme="minorAscii" w:hAnsiTheme="minorAscii"/>
          <w:color w:val="auto"/>
          <w:sz w:val="22"/>
          <w:szCs w:val="22"/>
          <w:rtl w:val="off"/>
          <w:lang w:val="en-US"/>
        </w:rPr>
        <w:t>Potenziamento delle competenze professional</w:t>
      </w:r>
      <w:r>
        <w:rPr>
          <w:rFonts w:asciiTheme="majorAscii" w:cstheme="majorAscii" w:eastAsiaTheme="majorAscii" w:hAnsiTheme="majorAscii"/>
          <w:color w:val="auto"/>
          <w:sz w:val="24"/>
          <w:rtl w:val="off"/>
          <w:lang w:val="en-US"/>
        </w:rPr>
        <w:t>i</w:t>
      </w:r>
    </w:p>
    <w:p>
      <w:pPr>
        <w:spacing w:after="200" w:line="276" w:lineRule="auto"/>
        <w:rPr>
          <w:rFonts w:ascii="Calibri" w:cs="Calibri" w:eastAsia="Calibri" w:hAnsi="Calibri"/>
        </w:rPr>
      </w:pPr>
    </w:p>
    <w:p>
      <w:pPr>
        <w:spacing w:after="200" w:line="276" w:lineRule="auto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>Allega evidenza:</w:t>
      </w:r>
      <w:r>
        <w:rPr>
          <w:rFonts w:ascii="Calibri" w:cs="Calibri" w:eastAsia="Calibri" w:hAnsi="Calibri"/>
        </w:rPr>
        <w:t xml:space="preserve"> In allegato in formato pdf  rendicontazione dell’attività svolta</w:t>
      </w:r>
    </w:p>
    <w:p>
      <w:pPr>
        <w:spacing w:after="200" w:line="276" w:lineRule="auto"/>
        <w:rPr>
          <w:rFonts w:ascii="Calibri" w:cs="Calibri" w:eastAsia="Calibri" w:hAnsi="Calibri"/>
        </w:rPr>
      </w:pPr>
    </w:p>
    <w:p>
      <w:pPr>
        <w:spacing w:after="200" w:line="276" w:lineRule="auto"/>
        <w:rPr>
          <w:rFonts w:ascii="Calibri" w:cs="Calibri" w:eastAsia="Calibri" w:hAnsi="Calibri"/>
        </w:rPr>
      </w:pPr>
    </w:p>
    <w:p>
      <w:pPr>
        <w:spacing w:after="200" w:line="276" w:lineRule="auto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(*)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Valorizzazione e potenziamento delle competenze linguistiche, con particolare riferimento all'italiano nonché alla lingua in</w:t>
      </w:r>
      <w:r>
        <w:rPr>
          <w:rFonts w:ascii="Calibri" w:cs="Calibri" w:eastAsia="Calibri" w:hAnsi="Calibri"/>
          <w:color w:val="000000"/>
        </w:rPr>
        <w:t xml:space="preserve">glese e ad altre lingue dell'Unione europea, anche mediante l'utilizzo della metodologia Content </w:t>
      </w:r>
      <w:r>
        <w:rPr>
          <w:rFonts w:ascii="Calibri" w:cs="Calibri" w:eastAsia="Calibri" w:hAnsi="Calibri"/>
          <w:color w:val="000000"/>
        </w:rPr>
        <w:t>language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>integrated</w:t>
      </w:r>
      <w:r>
        <w:rPr>
          <w:rFonts w:ascii="Calibri" w:cs="Calibri" w:eastAsia="Calibri" w:hAnsi="Calibri"/>
          <w:color w:val="000000"/>
        </w:rPr>
        <w:t xml:space="preserve"> </w:t>
      </w:r>
      <w:r>
        <w:rPr>
          <w:rFonts w:ascii="Calibri" w:cs="Calibri" w:eastAsia="Calibri" w:hAnsi="Calibri"/>
          <w:color w:val="000000"/>
        </w:rPr>
        <w:t>learning</w:t>
      </w:r>
      <w:r>
        <w:rPr>
          <w:rFonts w:ascii="Calibri" w:cs="Calibri" w:eastAsia="Calibri" w:hAnsi="Calibri"/>
          <w:color w:val="000000"/>
        </w:rPr>
        <w:t>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Potenziamento delle competenze matematico-logiche e scientifiche;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Potenziamento delle competenze nella pratica e nella cultura musicali, nell'arte e nella storia dell'arte, nel cinema, nelle tecniche e nei media di produzione e di diffusione delle immagini e dei </w:t>
      </w:r>
      <w:r>
        <w:rPr>
          <w:rFonts w:ascii="Calibri" w:cs="Calibri" w:eastAsia="Calibri" w:hAnsi="Calibri"/>
          <w:color w:val="000000"/>
        </w:rPr>
        <w:t>suoni, anche mediante il coinvolgimento dei musei e degli a</w:t>
      </w:r>
      <w:r>
        <w:rPr>
          <w:rFonts w:ascii="Calibri" w:cs="Calibri" w:eastAsia="Calibri" w:hAnsi="Calibri"/>
          <w:color w:val="000000"/>
        </w:rPr>
        <w:t>ltri istituti pubblici e privati operanti in tali settori;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Sviluppo delle competenze in materia di cittadinanza attiva e democratica attraverso la valorizzazione dell'educazione interculturale e alla pace, il rispetto delle differenze e il dialogo tra le c</w:t>
      </w:r>
      <w:r>
        <w:rPr>
          <w:rFonts w:ascii="Calibri" w:cs="Calibri" w:eastAsia="Calibri" w:hAnsi="Calibri"/>
          <w:color w:val="000000"/>
        </w:rPr>
        <w:t>ulture, il sostegno dell'assunzione di responsabilità nonché della solidarietà e della cura dei beni comuni e della consapevolezza dei diritti e dei doveri; potenziamento delle conoscenze in materia giuridica ed economico-finanziaria e di educazione all'au</w:t>
      </w:r>
      <w:r>
        <w:rPr>
          <w:rFonts w:ascii="Calibri" w:cs="Calibri" w:eastAsia="Calibri" w:hAnsi="Calibri"/>
          <w:color w:val="000000"/>
        </w:rPr>
        <w:t>toimprenditorialità;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Sviluppo di comportamenti responsabili ispirati alla conoscenza e al rispetto della legalità, della sostenibilità ambientale, dei beni paesaggistici, del patrimonio e delle attività culturali;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Alfabetizzazione all'arte, alle tecniche e</w:t>
      </w:r>
      <w:r>
        <w:rPr>
          <w:rFonts w:ascii="Calibri" w:cs="Calibri" w:eastAsia="Calibri" w:hAnsi="Calibri"/>
          <w:color w:val="000000"/>
        </w:rPr>
        <w:t xml:space="preserve"> ai media di produzione e diffusione delle immagini;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 xml:space="preserve">Potenziamento delle discipline motorie e sviluppo di comportamenti ispirati a uno stile di vita sano, con particolare riferimento all'alimentazione, all'educazione fisica e allo sport, e attenzione alla </w:t>
      </w:r>
      <w:r>
        <w:rPr>
          <w:rFonts w:ascii="Calibri" w:cs="Calibri" w:eastAsia="Calibri" w:hAnsi="Calibri"/>
          <w:color w:val="000000"/>
        </w:rPr>
        <w:t>tutela del diritto allo studio degli studenti praticanti attività sportiva agonistica;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Sviluppo delle competenze digitali degli studenti, con particolare riguardo al pensiero computazionale, all'utilizzo critico e consapevole dei social network e dei media</w:t>
      </w:r>
      <w:r>
        <w:rPr>
          <w:rFonts w:ascii="Calibri" w:cs="Calibri" w:eastAsia="Calibri" w:hAnsi="Calibri"/>
          <w:color w:val="000000"/>
        </w:rPr>
        <w:t xml:space="preserve"> nonché alla produzione e ai legami con il mondo del lavoro;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Potenziamento delle metodologie laboratoriali e delle attività di laboratorio;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Prevenzione e contrasto della dispersione scolastica, di ogni forma di discriminazione e del bullismo, anche informa</w:t>
      </w:r>
      <w:r>
        <w:rPr>
          <w:rFonts w:ascii="Calibri" w:cs="Calibri" w:eastAsia="Calibri" w:hAnsi="Calibri"/>
          <w:color w:val="000000"/>
        </w:rPr>
        <w:t>tico; potenziamento dell'inclusione scolastica e del diritto allo studio degli alunni con bisogni educativi speciali attraverso percorsi individualizzati e personalizzati anche con il supporto e la collaborazione dei servizi socio-sanitari ed educativi del</w:t>
      </w:r>
      <w:r>
        <w:rPr>
          <w:rFonts w:ascii="Calibri" w:cs="Calibri" w:eastAsia="Calibri" w:hAnsi="Calibri"/>
          <w:color w:val="000000"/>
        </w:rPr>
        <w:t xml:space="preserve"> territorio e delle associazioni di settore e l'applicazione delle linee di indirizzo per favorire il diritto allo studio degli alunni adottati, emanate dal Ministero dell'istruzione, dell'università  e della ricerca il 18 dicembre 2014;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Valorizzazione del</w:t>
      </w:r>
      <w:r>
        <w:rPr>
          <w:rFonts w:ascii="Calibri" w:cs="Calibri" w:eastAsia="Calibri" w:hAnsi="Calibri"/>
          <w:color w:val="000000"/>
        </w:rPr>
        <w:t>la scuola intesa come comunità attiva, aperta al territorio e in grado di sviluppare e aumentare l'interazione con le famiglie e con la comunità locale, comprese le organizzazioni del terzo settore e le imprese;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Apertura pomeridiana delle scuole e riduzion</w:t>
      </w:r>
      <w:r>
        <w:rPr>
          <w:rFonts w:ascii="Calibri" w:cs="Calibri" w:eastAsia="Calibri" w:hAnsi="Calibri"/>
          <w:color w:val="000000"/>
        </w:rPr>
        <w:t>e del numero di alunni e di studenti per classe o per articolazioni di gruppi di classi, anche con potenziamento del tempo scolastico o rimodulazione del monte orario rispetto a quanto indicato dal regolamento di cui al decreto del Presidente della Repubbl</w:t>
      </w:r>
      <w:r>
        <w:rPr>
          <w:rFonts w:ascii="Calibri" w:cs="Calibri" w:eastAsia="Calibri" w:hAnsi="Calibri"/>
          <w:color w:val="000000"/>
        </w:rPr>
        <w:t>ica 20 marzo 2009, n. 89;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Incremento dell'alternanza scuola-lavoro nel secondo ciclo di istruzione;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Valorizzazione di percorsi formativi individualizzati e coinvolgimento degli alunni e degli studenti;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Individuazione di percorsi e di sistemi funzionali all</w:t>
      </w:r>
      <w:r>
        <w:rPr>
          <w:rFonts w:ascii="Calibri" w:cs="Calibri" w:eastAsia="Calibri" w:hAnsi="Calibri"/>
          <w:color w:val="000000"/>
        </w:rPr>
        <w:t xml:space="preserve">a </w:t>
      </w:r>
      <w:r>
        <w:rPr>
          <w:rFonts w:ascii="Calibri" w:cs="Calibri" w:eastAsia="Calibri" w:hAnsi="Calibri"/>
          <w:color w:val="000000"/>
        </w:rPr>
        <w:t>premialità</w:t>
      </w:r>
      <w:r>
        <w:rPr>
          <w:rFonts w:ascii="Calibri" w:cs="Calibri" w:eastAsia="Calibri" w:hAnsi="Calibri"/>
          <w:color w:val="000000"/>
        </w:rPr>
        <w:t xml:space="preserve"> e alla valorizzazione del merito degli alunni e degli studenti;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Alfabetizzazione e perfezionamento dell'italiano come lingua seconda attraverso corsi e laboratori per studenti di cittadinanza o di lingua non italiana, da organizzare anche in c</w:t>
      </w:r>
      <w:r>
        <w:rPr>
          <w:rFonts w:ascii="Calibri" w:cs="Calibri" w:eastAsia="Calibri" w:hAnsi="Calibri"/>
          <w:color w:val="000000"/>
        </w:rPr>
        <w:t>ollaborazione con gli enti locali e il terzo settore, con l'apporto delle comunità di origine, delle famiglie e dei mediatori culturali;</w:t>
      </w:r>
    </w:p>
    <w:p>
      <w:pPr>
        <w:numPr>
          <w:ilvl w:val="0"/>
          <w:numId w:val="1"/>
        </w:numPr>
        <w:ind w:left="714" w:hanging="357"/>
        <w:jc w:val="both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Definizione di un sistema di orientamento.</w:t>
      </w:r>
    </w:p>
    <w:p>
      <w:pPr>
        <w:spacing w:after="200" w:line="276" w:lineRule="auto"/>
        <w:rPr>
          <w:rFonts w:ascii="Calibri" w:cs="Calibri" w:eastAsia="Calibri" w:hAnsi="Calibri"/>
        </w:rPr>
      </w:pPr>
    </w:p>
    <w:sectPr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•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">
    <w:multiLevelType w:val="multilevel"/>
    <w:lvl w:ilvl="0" w:tentative="0">
      <w:start w:val="1"/>
      <w:numFmt w:val="bullet"/>
      <w:lvlText w:val="•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bullet"/>
      <w:suff w:val="tab"/>
      <w:lvlText w:val="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81"/>
    <w:rsid w:val="001042DF"/>
    <w:rsid w:val="006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B4529-A706-4FBE-A091-14964A6A929B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it-IT" w:bidi="ar-SA" w:eastAsia="it-IT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Author</cp:lastModifiedBy>
</cp:coreProperties>
</file>